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E50" w:rsidRDefault="00FA4D7D" w:rsidP="00254E50">
      <w:pPr>
        <w:rPr>
          <w:b/>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A26F4" w:rsidTr="00252FD0">
        <w:trPr>
          <w:trHeight w:val="522"/>
        </w:trPr>
        <w:tc>
          <w:tcPr>
            <w:tcW w:w="9016" w:type="dxa"/>
            <w:shd w:val="clear" w:color="auto" w:fill="auto"/>
          </w:tcPr>
          <w:p w:rsidR="00254E50" w:rsidRPr="001B7F5E" w:rsidRDefault="00FA4D7D" w:rsidP="00252FD0">
            <w:pPr>
              <w:jc w:val="both"/>
              <w:rPr>
                <w:rFonts w:cs="Arial"/>
                <w:b/>
                <w:szCs w:val="24"/>
              </w:rPr>
            </w:pPr>
            <w:r w:rsidRPr="001B7F5E">
              <w:rPr>
                <w:rFonts w:cs="Arial"/>
                <w:b/>
                <w:szCs w:val="24"/>
              </w:rPr>
              <w:t>Procurement Title</w:t>
            </w:r>
          </w:p>
          <w:p w:rsidR="00254E50" w:rsidRPr="001B7F5E" w:rsidRDefault="00FA4D7D" w:rsidP="00B6636E">
            <w:pPr>
              <w:spacing w:after="120"/>
              <w:rPr>
                <w:rFonts w:cs="Arial"/>
                <w:szCs w:val="24"/>
              </w:rPr>
            </w:pPr>
            <w:r w:rsidRPr="001B7F5E">
              <w:rPr>
                <w:rFonts w:eastAsiaTheme="minorHAnsi" w:cs="Arial"/>
                <w:szCs w:val="24"/>
                <w:lang w:eastAsia="en-US"/>
              </w:rPr>
              <w:t xml:space="preserve">Provision of Rosebud Investment Fund Management </w:t>
            </w:r>
          </w:p>
        </w:tc>
      </w:tr>
      <w:tr w:rsidR="009A26F4" w:rsidTr="00252FD0">
        <w:trPr>
          <w:trHeight w:val="511"/>
        </w:trPr>
        <w:tc>
          <w:tcPr>
            <w:tcW w:w="9016" w:type="dxa"/>
            <w:shd w:val="clear" w:color="auto" w:fill="auto"/>
          </w:tcPr>
          <w:p w:rsidR="00254E50" w:rsidRPr="001B7F5E" w:rsidRDefault="00FA4D7D" w:rsidP="00252FD0">
            <w:pPr>
              <w:jc w:val="both"/>
              <w:rPr>
                <w:rFonts w:cs="Arial"/>
                <w:b/>
                <w:szCs w:val="24"/>
              </w:rPr>
            </w:pPr>
            <w:r w:rsidRPr="001B7F5E">
              <w:rPr>
                <w:rFonts w:cs="Arial"/>
                <w:b/>
                <w:szCs w:val="24"/>
              </w:rPr>
              <w:t>Procurement Option</w:t>
            </w:r>
          </w:p>
          <w:p w:rsidR="00254E50" w:rsidRPr="001B7F5E" w:rsidRDefault="00FA4D7D" w:rsidP="00B6636E">
            <w:pPr>
              <w:spacing w:after="120"/>
              <w:rPr>
                <w:rFonts w:cs="Arial"/>
                <w:szCs w:val="24"/>
              </w:rPr>
            </w:pPr>
            <w:r w:rsidRPr="001B7F5E">
              <w:rPr>
                <w:rFonts w:eastAsiaTheme="minorHAnsi" w:cs="Arial"/>
                <w:szCs w:val="24"/>
                <w:lang w:eastAsia="en-US"/>
              </w:rPr>
              <w:t xml:space="preserve">OJEU open tender </w:t>
            </w:r>
          </w:p>
        </w:tc>
      </w:tr>
      <w:tr w:rsidR="009A26F4" w:rsidTr="00252FD0">
        <w:trPr>
          <w:trHeight w:val="511"/>
        </w:trPr>
        <w:tc>
          <w:tcPr>
            <w:tcW w:w="9016" w:type="dxa"/>
            <w:shd w:val="clear" w:color="auto" w:fill="auto"/>
          </w:tcPr>
          <w:p w:rsidR="00254E50" w:rsidRPr="001B7F5E" w:rsidRDefault="00FA4D7D" w:rsidP="00252FD0">
            <w:pPr>
              <w:jc w:val="both"/>
              <w:rPr>
                <w:rFonts w:cs="Arial"/>
                <w:b/>
                <w:szCs w:val="24"/>
              </w:rPr>
            </w:pPr>
            <w:r w:rsidRPr="001B7F5E">
              <w:rPr>
                <w:rFonts w:cs="Arial"/>
                <w:b/>
                <w:szCs w:val="24"/>
              </w:rPr>
              <w:t>New or Existing Provision</w:t>
            </w:r>
          </w:p>
          <w:p w:rsidR="00254E50" w:rsidRPr="001B7F5E" w:rsidRDefault="00FA4D7D" w:rsidP="00B6636E">
            <w:pPr>
              <w:spacing w:after="120"/>
              <w:rPr>
                <w:rFonts w:cs="Arial"/>
                <w:szCs w:val="24"/>
              </w:rPr>
            </w:pPr>
            <w:r w:rsidRPr="001B7F5E">
              <w:rPr>
                <w:rFonts w:eastAsiaTheme="minorHAnsi" w:cs="Arial"/>
                <w:szCs w:val="24"/>
                <w:lang w:eastAsia="en-US"/>
              </w:rPr>
              <w:t>Existing provision which is due to expire on 31st March 2019.</w:t>
            </w:r>
            <w:r w:rsidRPr="001B7F5E">
              <w:rPr>
                <w:rFonts w:cs="Arial"/>
                <w:szCs w:val="24"/>
              </w:rPr>
              <w:t xml:space="preserve">  </w:t>
            </w:r>
          </w:p>
        </w:tc>
      </w:tr>
      <w:tr w:rsidR="009A26F4" w:rsidTr="00252FD0">
        <w:trPr>
          <w:trHeight w:val="802"/>
        </w:trPr>
        <w:tc>
          <w:tcPr>
            <w:tcW w:w="9016" w:type="dxa"/>
            <w:shd w:val="clear" w:color="auto" w:fill="auto"/>
          </w:tcPr>
          <w:p w:rsidR="00254E50" w:rsidRPr="001B7F5E" w:rsidRDefault="00FA4D7D" w:rsidP="00252FD0">
            <w:pPr>
              <w:jc w:val="both"/>
              <w:rPr>
                <w:rFonts w:cs="Arial"/>
                <w:b/>
                <w:szCs w:val="24"/>
              </w:rPr>
            </w:pPr>
            <w:r w:rsidRPr="001B7F5E">
              <w:rPr>
                <w:rFonts w:cs="Arial"/>
                <w:b/>
                <w:szCs w:val="24"/>
              </w:rPr>
              <w:t xml:space="preserve">Estimated Contract Value and Funding </w:t>
            </w:r>
            <w:r w:rsidRPr="001B7F5E">
              <w:rPr>
                <w:rFonts w:cs="Arial"/>
                <w:b/>
                <w:szCs w:val="24"/>
              </w:rPr>
              <w:t>Arrangements</w:t>
            </w:r>
          </w:p>
          <w:p w:rsidR="002E1106" w:rsidRPr="001B7F5E" w:rsidRDefault="00FA4D7D" w:rsidP="002E1106">
            <w:pPr>
              <w:spacing w:after="120"/>
              <w:rPr>
                <w:rFonts w:eastAsiaTheme="minorHAnsi" w:cs="Arial"/>
                <w:szCs w:val="24"/>
                <w:lang w:eastAsia="en-US"/>
              </w:rPr>
            </w:pPr>
            <w:r w:rsidRPr="001B7F5E">
              <w:rPr>
                <w:rFonts w:eastAsiaTheme="minorHAnsi" w:cs="Arial"/>
                <w:szCs w:val="24"/>
                <w:lang w:eastAsia="en-US"/>
              </w:rPr>
              <w:t>The contract value to be tendered is approximately £260,000 per annum, with a total contract value of approximately £1,300,000.</w:t>
            </w:r>
          </w:p>
          <w:p w:rsidR="003241EE" w:rsidRPr="001B7F5E" w:rsidRDefault="00FA4D7D" w:rsidP="00B6636E">
            <w:pPr>
              <w:spacing w:after="120"/>
              <w:rPr>
                <w:rFonts w:cs="Arial"/>
                <w:i/>
                <w:szCs w:val="24"/>
              </w:rPr>
            </w:pPr>
            <w:r w:rsidRPr="001B7F5E">
              <w:rPr>
                <w:rFonts w:eastAsiaTheme="minorHAnsi" w:cs="Arial"/>
                <w:szCs w:val="24"/>
                <w:lang w:eastAsia="en-US"/>
              </w:rPr>
              <w:t>The contract will be funded by Lancashire County Developments (Investments) Limited</w:t>
            </w:r>
          </w:p>
        </w:tc>
      </w:tr>
      <w:tr w:rsidR="009A26F4" w:rsidTr="00252FD0">
        <w:trPr>
          <w:trHeight w:val="802"/>
        </w:trPr>
        <w:tc>
          <w:tcPr>
            <w:tcW w:w="9016" w:type="dxa"/>
            <w:shd w:val="clear" w:color="auto" w:fill="auto"/>
          </w:tcPr>
          <w:p w:rsidR="00907C36" w:rsidRPr="001B7F5E" w:rsidRDefault="00FA4D7D" w:rsidP="00252FD0">
            <w:pPr>
              <w:jc w:val="both"/>
              <w:rPr>
                <w:rFonts w:cs="Arial"/>
                <w:b/>
                <w:szCs w:val="24"/>
              </w:rPr>
            </w:pPr>
            <w:r w:rsidRPr="001B7F5E">
              <w:rPr>
                <w:rFonts w:cs="Arial"/>
                <w:b/>
                <w:szCs w:val="24"/>
              </w:rPr>
              <w:t>Contract Duration</w:t>
            </w:r>
          </w:p>
          <w:p w:rsidR="002E1106" w:rsidRPr="001B7F5E" w:rsidRDefault="00FA4D7D" w:rsidP="00314FD2">
            <w:pPr>
              <w:jc w:val="both"/>
              <w:rPr>
                <w:rFonts w:cs="Arial"/>
                <w:szCs w:val="24"/>
              </w:rPr>
            </w:pPr>
            <w:r w:rsidRPr="001B7F5E">
              <w:rPr>
                <w:rFonts w:eastAsiaTheme="minorHAnsi" w:cs="Arial"/>
                <w:szCs w:val="24"/>
                <w:lang w:eastAsia="en-US"/>
              </w:rPr>
              <w:t>The contract</w:t>
            </w:r>
            <w:r w:rsidRPr="001B7F5E">
              <w:rPr>
                <w:rFonts w:eastAsiaTheme="minorHAnsi" w:cs="Arial"/>
                <w:szCs w:val="24"/>
                <w:lang w:eastAsia="en-US"/>
              </w:rPr>
              <w:t xml:space="preserve"> will be let for an initial period of 4 years (01 April 2019 to 31 March 2023), with the option to extend for a maximum period of up to a further 12 months. </w:t>
            </w:r>
          </w:p>
        </w:tc>
      </w:tr>
      <w:tr w:rsidR="009A26F4" w:rsidTr="008C0402">
        <w:trPr>
          <w:trHeight w:val="748"/>
        </w:trPr>
        <w:tc>
          <w:tcPr>
            <w:tcW w:w="9016" w:type="dxa"/>
            <w:shd w:val="clear" w:color="auto" w:fill="auto"/>
          </w:tcPr>
          <w:p w:rsidR="00254E50" w:rsidRPr="001B7F5E" w:rsidRDefault="00FA4D7D" w:rsidP="00252FD0">
            <w:pPr>
              <w:jc w:val="both"/>
              <w:rPr>
                <w:rFonts w:cs="Arial"/>
                <w:b/>
                <w:szCs w:val="24"/>
              </w:rPr>
            </w:pPr>
            <w:proofErr w:type="spellStart"/>
            <w:r w:rsidRPr="001B7F5E">
              <w:rPr>
                <w:rFonts w:cs="Arial"/>
                <w:b/>
                <w:szCs w:val="24"/>
              </w:rPr>
              <w:t>Lotting</w:t>
            </w:r>
            <w:proofErr w:type="spellEnd"/>
          </w:p>
          <w:p w:rsidR="0067300C" w:rsidRPr="001B7F5E" w:rsidRDefault="00FA4D7D" w:rsidP="00252FD0">
            <w:pPr>
              <w:jc w:val="both"/>
              <w:rPr>
                <w:rFonts w:eastAsiaTheme="minorHAnsi" w:cs="Arial"/>
                <w:szCs w:val="24"/>
                <w:lang w:eastAsia="en-US"/>
              </w:rPr>
            </w:pPr>
            <w:r w:rsidRPr="001B7F5E">
              <w:rPr>
                <w:rFonts w:eastAsiaTheme="minorHAnsi" w:cs="Arial"/>
                <w:szCs w:val="24"/>
                <w:lang w:eastAsia="en-US"/>
              </w:rPr>
              <w:t>The tender is not intended to be divided into lots as the service requires a single suppl</w:t>
            </w:r>
            <w:r w:rsidRPr="001B7F5E">
              <w:rPr>
                <w:rFonts w:eastAsiaTheme="minorHAnsi" w:cs="Arial"/>
                <w:szCs w:val="24"/>
                <w:lang w:eastAsia="en-US"/>
              </w:rPr>
              <w:t>ier to provide streamlined investment fund sourcing and management as a combined process, working with the County Council and Lancashire County Developments (Investments) Limited (LCDL).</w:t>
            </w:r>
          </w:p>
          <w:p w:rsidR="0067300C" w:rsidRPr="001B7F5E" w:rsidRDefault="00FA4D7D" w:rsidP="00252FD0">
            <w:pPr>
              <w:jc w:val="both"/>
              <w:rPr>
                <w:rFonts w:cs="Arial"/>
                <w:szCs w:val="24"/>
              </w:rPr>
            </w:pPr>
          </w:p>
        </w:tc>
      </w:tr>
      <w:tr w:rsidR="009A26F4" w:rsidTr="00252FD0">
        <w:trPr>
          <w:trHeight w:val="1322"/>
        </w:trPr>
        <w:tc>
          <w:tcPr>
            <w:tcW w:w="9016" w:type="dxa"/>
            <w:shd w:val="clear" w:color="auto" w:fill="auto"/>
            <w:vAlign w:val="center"/>
          </w:tcPr>
          <w:p w:rsidR="00254E50" w:rsidRPr="001B7F5E" w:rsidRDefault="00FA4D7D" w:rsidP="00252FD0">
            <w:pPr>
              <w:jc w:val="both"/>
              <w:rPr>
                <w:rFonts w:cs="Arial"/>
                <w:b/>
                <w:szCs w:val="24"/>
              </w:rPr>
            </w:pPr>
            <w:r w:rsidRPr="001B7F5E">
              <w:rPr>
                <w:rFonts w:cs="Arial"/>
                <w:b/>
                <w:szCs w:val="24"/>
              </w:rPr>
              <w:t>Evaluation</w:t>
            </w:r>
          </w:p>
          <w:p w:rsidR="002E1106" w:rsidRPr="001B7F5E" w:rsidRDefault="00FA4D7D" w:rsidP="00252FD0">
            <w:pPr>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063"/>
            </w:tblGrid>
            <w:tr w:rsidR="009A26F4" w:rsidTr="008362FD">
              <w:trPr>
                <w:trHeight w:val="401"/>
              </w:trPr>
              <w:tc>
                <w:tcPr>
                  <w:tcW w:w="2972" w:type="dxa"/>
                  <w:shd w:val="clear" w:color="auto" w:fill="auto"/>
                  <w:vAlign w:val="center"/>
                </w:tcPr>
                <w:p w:rsidR="002E1106" w:rsidRPr="001B7F5E" w:rsidRDefault="00FA4D7D" w:rsidP="003F498E">
                  <w:pPr>
                    <w:rPr>
                      <w:rFonts w:cs="Arial"/>
                      <w:i/>
                      <w:szCs w:val="24"/>
                    </w:rPr>
                  </w:pPr>
                  <w:r w:rsidRPr="001B7F5E">
                    <w:rPr>
                      <w:rFonts w:cs="Arial"/>
                      <w:b/>
                      <w:bCs/>
                      <w:i/>
                      <w:szCs w:val="24"/>
                    </w:rPr>
                    <w:t>Quality Criteria 65%</w:t>
                  </w:r>
                </w:p>
              </w:tc>
              <w:tc>
                <w:tcPr>
                  <w:tcW w:w="3063" w:type="dxa"/>
                  <w:shd w:val="clear" w:color="auto" w:fill="auto"/>
                  <w:vAlign w:val="center"/>
                </w:tcPr>
                <w:p w:rsidR="002E1106" w:rsidRPr="001B7F5E" w:rsidRDefault="00FA4D7D" w:rsidP="003F498E">
                  <w:pPr>
                    <w:rPr>
                      <w:rFonts w:cs="Arial"/>
                      <w:i/>
                      <w:szCs w:val="24"/>
                    </w:rPr>
                  </w:pPr>
                  <w:r w:rsidRPr="001B7F5E">
                    <w:rPr>
                      <w:rFonts w:cs="Arial"/>
                      <w:b/>
                      <w:bCs/>
                      <w:i/>
                      <w:szCs w:val="24"/>
                    </w:rPr>
                    <w:t>Financial Criteria 35%</w:t>
                  </w:r>
                </w:p>
              </w:tc>
            </w:tr>
          </w:tbl>
          <w:p w:rsidR="002E1106" w:rsidRPr="001B7F5E" w:rsidRDefault="00FA4D7D" w:rsidP="002E1106">
            <w:pPr>
              <w:spacing w:before="120" w:after="120"/>
              <w:rPr>
                <w:rFonts w:eastAsiaTheme="minorHAnsi" w:cs="Arial"/>
                <w:szCs w:val="24"/>
                <w:lang w:eastAsia="en-US"/>
              </w:rPr>
            </w:pPr>
            <w:r w:rsidRPr="001B7F5E">
              <w:rPr>
                <w:rFonts w:eastAsiaTheme="minorHAnsi" w:cs="Arial"/>
                <w:szCs w:val="24"/>
                <w:lang w:eastAsia="en-US"/>
              </w:rPr>
              <w:t xml:space="preserve">Social Value will account for 10% of the quality criteria and will consider the applicants approach to selecting and delivering prescribed social value activities including, promoting training and employment opportunities for the people of Lancashire; and </w:t>
            </w:r>
            <w:r w:rsidRPr="001B7F5E">
              <w:rPr>
                <w:rFonts w:eastAsiaTheme="minorHAnsi" w:cs="Arial"/>
                <w:szCs w:val="24"/>
                <w:lang w:eastAsia="en-US"/>
              </w:rPr>
              <w:t xml:space="preserve">building the capacity and sustainability of the voluntary and community sector, commensurate with the value of the contract.   </w:t>
            </w:r>
          </w:p>
          <w:p w:rsidR="002E1106" w:rsidRPr="001B7F5E" w:rsidRDefault="00FA4D7D" w:rsidP="00314FD2">
            <w:pPr>
              <w:jc w:val="both"/>
              <w:rPr>
                <w:rFonts w:cs="Arial"/>
                <w:szCs w:val="24"/>
              </w:rPr>
            </w:pPr>
            <w:r w:rsidRPr="001B7F5E">
              <w:rPr>
                <w:rFonts w:eastAsiaTheme="minorHAnsi" w:cs="Arial"/>
                <w:szCs w:val="24"/>
                <w:lang w:eastAsia="en-US"/>
              </w:rPr>
              <w:t>The financial criteria will evaluate the fund manager's approach to demonstrating value for money through the use of a fee struc</w:t>
            </w:r>
            <w:r w:rsidRPr="001B7F5E">
              <w:rPr>
                <w:rFonts w:eastAsiaTheme="minorHAnsi" w:cs="Arial"/>
                <w:szCs w:val="24"/>
                <w:lang w:eastAsia="en-US"/>
              </w:rPr>
              <w:t xml:space="preserve">ture supported by the quality criteria.  A bonus scheme will also be incorporated to increase the success of achieving investment outcomes. </w:t>
            </w:r>
          </w:p>
        </w:tc>
      </w:tr>
      <w:tr w:rsidR="009A26F4" w:rsidTr="008C0402">
        <w:trPr>
          <w:trHeight w:val="1408"/>
        </w:trPr>
        <w:tc>
          <w:tcPr>
            <w:tcW w:w="9016" w:type="dxa"/>
            <w:shd w:val="clear" w:color="auto" w:fill="auto"/>
          </w:tcPr>
          <w:p w:rsidR="00254E50" w:rsidRPr="001B7F5E" w:rsidRDefault="00FA4D7D" w:rsidP="00252FD0">
            <w:pPr>
              <w:jc w:val="both"/>
              <w:rPr>
                <w:rFonts w:cs="Arial"/>
                <w:b/>
                <w:szCs w:val="24"/>
              </w:rPr>
            </w:pPr>
            <w:r w:rsidRPr="001B7F5E">
              <w:rPr>
                <w:rFonts w:cs="Arial"/>
                <w:b/>
                <w:szCs w:val="24"/>
              </w:rPr>
              <w:t>Contract Detail</w:t>
            </w:r>
          </w:p>
          <w:p w:rsidR="002E1106" w:rsidRPr="001B7F5E" w:rsidRDefault="00FA4D7D" w:rsidP="008946AB">
            <w:pPr>
              <w:jc w:val="both"/>
              <w:rPr>
                <w:rFonts w:eastAsiaTheme="minorHAnsi" w:cs="Arial"/>
                <w:szCs w:val="24"/>
                <w:lang w:eastAsia="en-US"/>
              </w:rPr>
            </w:pPr>
            <w:r w:rsidRPr="001B7F5E">
              <w:rPr>
                <w:rFonts w:eastAsiaTheme="minorHAnsi" w:cs="Arial"/>
                <w:szCs w:val="24"/>
                <w:lang w:eastAsia="en-US"/>
              </w:rPr>
              <w:t>Rosebud finance is loan and equity funding for growing businesses in the County Council's</w:t>
            </w:r>
            <w:r w:rsidRPr="001B7F5E">
              <w:rPr>
                <w:rFonts w:eastAsiaTheme="minorHAnsi" w:cs="Arial"/>
                <w:szCs w:val="24"/>
                <w:lang w:eastAsia="en-US"/>
              </w:rPr>
              <w:t xml:space="preserve"> administration area, provided by Lancashire County Developments (Investments) Limited (LCDL), which is a wholly owned subsidiary of the County Council.  </w:t>
            </w:r>
          </w:p>
          <w:p w:rsidR="002E1106" w:rsidRPr="001B7F5E" w:rsidRDefault="00FA4D7D" w:rsidP="008946AB">
            <w:pPr>
              <w:jc w:val="both"/>
              <w:rPr>
                <w:rFonts w:eastAsiaTheme="minorHAnsi" w:cs="Arial"/>
                <w:szCs w:val="24"/>
                <w:lang w:eastAsia="en-US"/>
              </w:rPr>
            </w:pPr>
          </w:p>
          <w:p w:rsidR="00254E50" w:rsidRPr="001B7F5E" w:rsidRDefault="00FA4D7D" w:rsidP="00252FD0">
            <w:pPr>
              <w:jc w:val="both"/>
              <w:rPr>
                <w:rFonts w:eastAsiaTheme="minorHAnsi" w:cs="Arial"/>
                <w:szCs w:val="24"/>
                <w:lang w:eastAsia="en-US"/>
              </w:rPr>
            </w:pPr>
            <w:r w:rsidRPr="001B7F5E">
              <w:rPr>
                <w:rFonts w:eastAsiaTheme="minorHAnsi" w:cs="Arial"/>
                <w:szCs w:val="24"/>
                <w:lang w:eastAsia="en-US"/>
              </w:rPr>
              <w:t>The level of funding available will range from £50,000 up to £1,000,000 and each deal is bespoke.  T</w:t>
            </w:r>
            <w:r w:rsidRPr="001B7F5E">
              <w:rPr>
                <w:rFonts w:eastAsiaTheme="minorHAnsi" w:cs="Arial"/>
                <w:szCs w:val="24"/>
                <w:lang w:eastAsia="en-US"/>
              </w:rPr>
              <w:t>he funding is available to organisations in 5 key sectors (aerospace, advanced manufacturing, creative &amp; digital, energy &amp; environment, finance &amp; professional) and can be used for capital and revenue expenditure with the exception of purchasing buildings o</w:t>
            </w:r>
            <w:r w:rsidRPr="001B7F5E">
              <w:rPr>
                <w:rFonts w:eastAsiaTheme="minorHAnsi" w:cs="Arial"/>
                <w:szCs w:val="24"/>
                <w:lang w:eastAsia="en-US"/>
              </w:rPr>
              <w:t>r vehicles and repaying debt or rescuing companies.</w:t>
            </w:r>
          </w:p>
          <w:p w:rsidR="008946AB" w:rsidRPr="001B7F5E" w:rsidRDefault="00FA4D7D" w:rsidP="00252FD0">
            <w:pPr>
              <w:jc w:val="both"/>
              <w:rPr>
                <w:rFonts w:eastAsiaTheme="minorHAnsi" w:cs="Arial"/>
                <w:szCs w:val="24"/>
                <w:lang w:eastAsia="en-US"/>
              </w:rPr>
            </w:pPr>
          </w:p>
          <w:p w:rsidR="00AF0072" w:rsidRPr="001B7F5E" w:rsidRDefault="00FA4D7D" w:rsidP="008946AB">
            <w:pPr>
              <w:jc w:val="both"/>
              <w:rPr>
                <w:rFonts w:eastAsiaTheme="minorHAnsi" w:cs="Arial"/>
                <w:szCs w:val="24"/>
                <w:lang w:eastAsia="en-US"/>
              </w:rPr>
            </w:pPr>
            <w:r w:rsidRPr="001B7F5E">
              <w:rPr>
                <w:rFonts w:eastAsiaTheme="minorHAnsi" w:cs="Arial"/>
                <w:szCs w:val="24"/>
                <w:lang w:eastAsia="en-US"/>
              </w:rPr>
              <w:lastRenderedPageBreak/>
              <w:t>Each year between £1,600,000 and £2,000,000 is available for investment. Under the Funding Management contract, a managing agent identifies and works with companies within the scope of the Investment Str</w:t>
            </w:r>
            <w:r w:rsidRPr="001B7F5E">
              <w:rPr>
                <w:rFonts w:eastAsiaTheme="minorHAnsi" w:cs="Arial"/>
                <w:szCs w:val="24"/>
                <w:lang w:eastAsia="en-US"/>
              </w:rPr>
              <w:t>ategy, to bring forward a number of investment opportunities each year. The managing agent prepares the appropriate documentation to provide the Lancashire County Developments (Investments) Limited (LCDL) board with enough information for them to make a de</w:t>
            </w:r>
            <w:r w:rsidRPr="001B7F5E">
              <w:rPr>
                <w:rFonts w:eastAsiaTheme="minorHAnsi" w:cs="Arial"/>
                <w:szCs w:val="24"/>
                <w:lang w:eastAsia="en-US"/>
              </w:rPr>
              <w:t>cision to invest or not. The managing agent then provides regular updates on the companies and the portfolio.</w:t>
            </w:r>
          </w:p>
          <w:p w:rsidR="00AF0072" w:rsidRPr="001B7F5E" w:rsidRDefault="00FA4D7D" w:rsidP="008946AB">
            <w:pPr>
              <w:jc w:val="both"/>
              <w:rPr>
                <w:rFonts w:eastAsiaTheme="minorHAnsi" w:cs="Arial"/>
                <w:szCs w:val="24"/>
                <w:lang w:eastAsia="en-US"/>
              </w:rPr>
            </w:pPr>
          </w:p>
          <w:p w:rsidR="008946AB" w:rsidRPr="001B7F5E" w:rsidRDefault="00FA4D7D" w:rsidP="008946AB">
            <w:pPr>
              <w:jc w:val="both"/>
              <w:rPr>
                <w:rFonts w:eastAsiaTheme="minorHAnsi" w:cs="Arial"/>
                <w:szCs w:val="24"/>
                <w:lang w:eastAsia="en-US"/>
              </w:rPr>
            </w:pPr>
            <w:r w:rsidRPr="001B7F5E">
              <w:rPr>
                <w:rFonts w:eastAsiaTheme="minorHAnsi" w:cs="Arial"/>
                <w:szCs w:val="24"/>
                <w:lang w:eastAsia="en-US"/>
              </w:rPr>
              <w:t>Part of the role performed by the managing agent is to monitor the portfolio to ensure that companies are repaying to plan, and work with the com</w:t>
            </w:r>
            <w:r w:rsidRPr="001B7F5E">
              <w:rPr>
                <w:rFonts w:eastAsiaTheme="minorHAnsi" w:cs="Arial"/>
                <w:szCs w:val="24"/>
                <w:lang w:eastAsia="en-US"/>
              </w:rPr>
              <w:t>panies if they require more investment.</w:t>
            </w:r>
          </w:p>
          <w:p w:rsidR="008946AB" w:rsidRPr="001B7F5E" w:rsidRDefault="00FA4D7D" w:rsidP="008946AB">
            <w:pPr>
              <w:jc w:val="both"/>
              <w:rPr>
                <w:rFonts w:eastAsiaTheme="minorHAnsi" w:cs="Arial"/>
                <w:szCs w:val="24"/>
                <w:lang w:eastAsia="en-US"/>
              </w:rPr>
            </w:pPr>
          </w:p>
          <w:p w:rsidR="008946AB" w:rsidRPr="001B7F5E" w:rsidRDefault="00FA4D7D" w:rsidP="008946AB">
            <w:pPr>
              <w:jc w:val="both"/>
              <w:rPr>
                <w:rFonts w:eastAsiaTheme="minorHAnsi" w:cs="Arial"/>
                <w:szCs w:val="24"/>
                <w:lang w:eastAsia="en-US"/>
              </w:rPr>
            </w:pPr>
            <w:r w:rsidRPr="001B7F5E">
              <w:rPr>
                <w:rFonts w:eastAsiaTheme="minorHAnsi" w:cs="Arial"/>
                <w:szCs w:val="24"/>
                <w:lang w:eastAsia="en-US"/>
              </w:rPr>
              <w:t>The managing agent works closely with the sector lead bodies of Lancashire County Developments (Investments) Limited (LCDL) to support the economic activities of the company and the County Council Corporate Communic</w:t>
            </w:r>
            <w:r w:rsidRPr="001B7F5E">
              <w:rPr>
                <w:rFonts w:eastAsiaTheme="minorHAnsi" w:cs="Arial"/>
                <w:szCs w:val="24"/>
                <w:lang w:eastAsia="en-US"/>
              </w:rPr>
              <w:t>ations in the promotion of Rosebud.</w:t>
            </w:r>
          </w:p>
          <w:p w:rsidR="008946AB" w:rsidRPr="001B7F5E" w:rsidRDefault="00FA4D7D" w:rsidP="008946AB">
            <w:pPr>
              <w:jc w:val="both"/>
              <w:rPr>
                <w:rFonts w:eastAsiaTheme="minorHAnsi" w:cs="Arial"/>
                <w:szCs w:val="24"/>
                <w:lang w:eastAsia="en-US"/>
              </w:rPr>
            </w:pPr>
          </w:p>
          <w:p w:rsidR="008946AB" w:rsidRPr="001B7F5E" w:rsidRDefault="00FA4D7D" w:rsidP="008946AB">
            <w:pPr>
              <w:jc w:val="both"/>
              <w:rPr>
                <w:rFonts w:eastAsiaTheme="minorHAnsi" w:cs="Arial"/>
                <w:szCs w:val="24"/>
                <w:lang w:eastAsia="en-US"/>
              </w:rPr>
            </w:pPr>
            <w:r w:rsidRPr="001B7F5E">
              <w:rPr>
                <w:rFonts w:eastAsiaTheme="minorHAnsi" w:cs="Arial"/>
                <w:szCs w:val="24"/>
                <w:lang w:eastAsia="en-US"/>
              </w:rPr>
              <w:t>As part of the contract the managing agent must be willing to engage with elected members and provide periodic training as to how the rosebud funding works.</w:t>
            </w:r>
          </w:p>
          <w:p w:rsidR="008946AB" w:rsidRPr="001B7F5E" w:rsidRDefault="00FA4D7D" w:rsidP="008946AB">
            <w:pPr>
              <w:jc w:val="both"/>
              <w:rPr>
                <w:rFonts w:eastAsiaTheme="minorHAnsi" w:cs="Arial"/>
                <w:szCs w:val="24"/>
                <w:lang w:eastAsia="en-US"/>
              </w:rPr>
            </w:pPr>
          </w:p>
          <w:p w:rsidR="008946AB" w:rsidRPr="001B7F5E" w:rsidRDefault="00FA4D7D" w:rsidP="008946AB">
            <w:pPr>
              <w:jc w:val="both"/>
              <w:rPr>
                <w:rFonts w:eastAsiaTheme="minorHAnsi" w:cs="Arial"/>
                <w:szCs w:val="24"/>
                <w:lang w:eastAsia="en-US"/>
              </w:rPr>
            </w:pPr>
            <w:r w:rsidRPr="001B7F5E">
              <w:rPr>
                <w:rFonts w:eastAsiaTheme="minorHAnsi" w:cs="Arial"/>
                <w:szCs w:val="24"/>
                <w:lang w:eastAsia="en-US"/>
              </w:rPr>
              <w:t>The contract will include robust Key Performance Indicators (</w:t>
            </w:r>
            <w:r w:rsidRPr="001B7F5E">
              <w:rPr>
                <w:rFonts w:eastAsiaTheme="minorHAnsi" w:cs="Arial"/>
                <w:szCs w:val="24"/>
                <w:lang w:eastAsia="en-US"/>
              </w:rPr>
              <w:t xml:space="preserve">KPIs) including achieving investment targets, management of repayments, success of organisations invested and service delivered (managing the portfolio).   </w:t>
            </w:r>
          </w:p>
          <w:p w:rsidR="006530D5" w:rsidRPr="001B7F5E" w:rsidRDefault="00FA4D7D" w:rsidP="00252FD0">
            <w:pPr>
              <w:jc w:val="both"/>
              <w:rPr>
                <w:rFonts w:cs="Arial"/>
                <w:szCs w:val="24"/>
              </w:rPr>
            </w:pPr>
          </w:p>
        </w:tc>
      </w:tr>
    </w:tbl>
    <w:p w:rsidR="001B7F5E" w:rsidRPr="001B7F5E" w:rsidRDefault="00FA4D7D" w:rsidP="00254E50">
      <w:pPr>
        <w:rPr>
          <w:rFonts w:cs="Arial"/>
          <w:szCs w:val="24"/>
        </w:rPr>
      </w:pPr>
    </w:p>
    <w:p w:rsidR="001B7F5E" w:rsidRPr="001B7F5E" w:rsidRDefault="00FA4D7D">
      <w:pPr>
        <w:spacing w:after="160" w:line="259" w:lineRule="auto"/>
        <w:rPr>
          <w:rFonts w:cs="Arial"/>
          <w:szCs w:val="24"/>
        </w:rPr>
      </w:pPr>
      <w:r w:rsidRPr="001B7F5E">
        <w:rPr>
          <w:rFonts w:cs="Arial"/>
          <w:szCs w:val="24"/>
        </w:rPr>
        <w:br w:type="page"/>
      </w:r>
    </w:p>
    <w:tbl>
      <w:tblPr>
        <w:tblStyle w:val="TableGrid"/>
        <w:tblW w:w="0" w:type="auto"/>
        <w:tblLook w:val="04A0" w:firstRow="1" w:lastRow="0" w:firstColumn="1" w:lastColumn="0" w:noHBand="0" w:noVBand="1"/>
      </w:tblPr>
      <w:tblGrid>
        <w:gridCol w:w="9016"/>
      </w:tblGrid>
      <w:tr w:rsidR="009A26F4" w:rsidTr="0094158C">
        <w:tc>
          <w:tcPr>
            <w:tcW w:w="9016" w:type="dxa"/>
          </w:tcPr>
          <w:p w:rsidR="001B7F5E" w:rsidRPr="001B7F5E" w:rsidRDefault="00FA4D7D" w:rsidP="0094158C">
            <w:pPr>
              <w:autoSpaceDE w:val="0"/>
              <w:autoSpaceDN w:val="0"/>
              <w:adjustRightInd w:val="0"/>
              <w:rPr>
                <w:rFonts w:cs="Arial"/>
                <w:b/>
                <w:bCs/>
                <w:color w:val="000000"/>
                <w:szCs w:val="24"/>
              </w:rPr>
            </w:pPr>
            <w:r w:rsidRPr="001B7F5E">
              <w:rPr>
                <w:rFonts w:cs="Arial"/>
                <w:b/>
                <w:bCs/>
                <w:color w:val="000000"/>
                <w:szCs w:val="24"/>
              </w:rPr>
              <w:lastRenderedPageBreak/>
              <w:t>Procurement Title</w:t>
            </w:r>
          </w:p>
          <w:p w:rsidR="001B7F5E" w:rsidRPr="001B7F5E" w:rsidRDefault="00FA4D7D" w:rsidP="0094158C">
            <w:pPr>
              <w:autoSpaceDE w:val="0"/>
              <w:autoSpaceDN w:val="0"/>
              <w:adjustRightInd w:val="0"/>
              <w:rPr>
                <w:rFonts w:cs="Arial"/>
                <w:szCs w:val="24"/>
              </w:rPr>
            </w:pPr>
            <w:r w:rsidRPr="001B7F5E">
              <w:rPr>
                <w:rFonts w:cs="Arial"/>
                <w:szCs w:val="24"/>
              </w:rPr>
              <w:t xml:space="preserve">Traffic Management     </w:t>
            </w:r>
          </w:p>
          <w:p w:rsidR="001B7F5E" w:rsidRPr="001B7F5E" w:rsidRDefault="00FA4D7D" w:rsidP="0094158C">
            <w:pPr>
              <w:autoSpaceDE w:val="0"/>
              <w:autoSpaceDN w:val="0"/>
              <w:adjustRightInd w:val="0"/>
              <w:rPr>
                <w:rFonts w:cs="Arial"/>
                <w:color w:val="000000"/>
                <w:szCs w:val="24"/>
              </w:rPr>
            </w:pPr>
          </w:p>
        </w:tc>
      </w:tr>
      <w:tr w:rsidR="009A26F4" w:rsidTr="0094158C">
        <w:tc>
          <w:tcPr>
            <w:tcW w:w="9016" w:type="dxa"/>
          </w:tcPr>
          <w:p w:rsidR="001B7F5E" w:rsidRPr="001B7F5E" w:rsidRDefault="00FA4D7D" w:rsidP="0094158C">
            <w:pPr>
              <w:autoSpaceDE w:val="0"/>
              <w:autoSpaceDN w:val="0"/>
              <w:adjustRightInd w:val="0"/>
              <w:rPr>
                <w:rFonts w:cs="Arial"/>
                <w:b/>
                <w:bCs/>
                <w:color w:val="000000"/>
                <w:szCs w:val="24"/>
              </w:rPr>
            </w:pPr>
            <w:r w:rsidRPr="001B7F5E">
              <w:rPr>
                <w:rFonts w:cs="Arial"/>
                <w:b/>
                <w:bCs/>
                <w:color w:val="000000"/>
                <w:szCs w:val="24"/>
              </w:rPr>
              <w:t>Procurement Option</w:t>
            </w:r>
          </w:p>
          <w:p w:rsidR="001B7F5E" w:rsidRPr="001B7F5E" w:rsidRDefault="00FA4D7D" w:rsidP="001B7F5E">
            <w:pPr>
              <w:autoSpaceDE w:val="0"/>
              <w:autoSpaceDN w:val="0"/>
              <w:adjustRightInd w:val="0"/>
              <w:rPr>
                <w:rFonts w:cs="Arial"/>
                <w:color w:val="000000"/>
                <w:szCs w:val="24"/>
              </w:rPr>
            </w:pPr>
            <w:r w:rsidRPr="001B7F5E">
              <w:rPr>
                <w:rFonts w:cs="Arial"/>
                <w:color w:val="000000"/>
                <w:szCs w:val="24"/>
              </w:rPr>
              <w:t>OJEU open tender</w:t>
            </w:r>
          </w:p>
          <w:p w:rsidR="001B7F5E" w:rsidRPr="001B7F5E" w:rsidRDefault="00FA4D7D" w:rsidP="001B7F5E">
            <w:pPr>
              <w:autoSpaceDE w:val="0"/>
              <w:autoSpaceDN w:val="0"/>
              <w:adjustRightInd w:val="0"/>
              <w:rPr>
                <w:rFonts w:cs="Arial"/>
                <w:color w:val="000000"/>
                <w:szCs w:val="24"/>
              </w:rPr>
            </w:pPr>
          </w:p>
        </w:tc>
      </w:tr>
      <w:tr w:rsidR="009A26F4" w:rsidTr="0094158C">
        <w:tc>
          <w:tcPr>
            <w:tcW w:w="9016" w:type="dxa"/>
          </w:tcPr>
          <w:p w:rsidR="001B7F5E" w:rsidRPr="001B7F5E" w:rsidRDefault="00FA4D7D" w:rsidP="0094158C">
            <w:pPr>
              <w:autoSpaceDE w:val="0"/>
              <w:autoSpaceDN w:val="0"/>
              <w:adjustRightInd w:val="0"/>
              <w:rPr>
                <w:rFonts w:cs="Arial"/>
                <w:b/>
                <w:bCs/>
                <w:color w:val="000000"/>
                <w:szCs w:val="24"/>
              </w:rPr>
            </w:pPr>
            <w:r w:rsidRPr="001B7F5E">
              <w:rPr>
                <w:rFonts w:cs="Arial"/>
                <w:b/>
                <w:bCs/>
                <w:color w:val="000000"/>
                <w:szCs w:val="24"/>
              </w:rPr>
              <w:t xml:space="preserve">New or </w:t>
            </w:r>
            <w:r w:rsidRPr="001B7F5E">
              <w:rPr>
                <w:rFonts w:cs="Arial"/>
                <w:b/>
                <w:bCs/>
                <w:color w:val="000000"/>
                <w:szCs w:val="24"/>
              </w:rPr>
              <w:t>Existing Provision</w:t>
            </w:r>
          </w:p>
          <w:p w:rsidR="001B7F5E" w:rsidRPr="001B7F5E" w:rsidRDefault="00FA4D7D" w:rsidP="0094158C">
            <w:pPr>
              <w:autoSpaceDE w:val="0"/>
              <w:autoSpaceDN w:val="0"/>
              <w:adjustRightInd w:val="0"/>
              <w:rPr>
                <w:rFonts w:cs="Arial"/>
                <w:color w:val="000000"/>
                <w:szCs w:val="24"/>
              </w:rPr>
            </w:pPr>
            <w:r w:rsidRPr="001B7F5E">
              <w:rPr>
                <w:rFonts w:cs="Arial"/>
                <w:color w:val="000000"/>
                <w:szCs w:val="24"/>
              </w:rPr>
              <w:t>Existing provision which is due to expire 30 September 2018</w:t>
            </w:r>
          </w:p>
          <w:p w:rsidR="001B7F5E" w:rsidRPr="001B7F5E" w:rsidRDefault="00FA4D7D" w:rsidP="0094158C">
            <w:pPr>
              <w:autoSpaceDE w:val="0"/>
              <w:autoSpaceDN w:val="0"/>
              <w:adjustRightInd w:val="0"/>
              <w:rPr>
                <w:rFonts w:cs="Arial"/>
                <w:color w:val="000000"/>
                <w:szCs w:val="24"/>
              </w:rPr>
            </w:pPr>
          </w:p>
        </w:tc>
      </w:tr>
      <w:tr w:rsidR="009A26F4" w:rsidTr="0094158C">
        <w:tc>
          <w:tcPr>
            <w:tcW w:w="9016" w:type="dxa"/>
          </w:tcPr>
          <w:p w:rsidR="001B7F5E" w:rsidRPr="001B7F5E" w:rsidRDefault="00FA4D7D" w:rsidP="0094158C">
            <w:pPr>
              <w:autoSpaceDE w:val="0"/>
              <w:autoSpaceDN w:val="0"/>
              <w:adjustRightInd w:val="0"/>
              <w:rPr>
                <w:rFonts w:cs="Arial"/>
                <w:b/>
                <w:bCs/>
                <w:color w:val="000000"/>
                <w:szCs w:val="24"/>
              </w:rPr>
            </w:pPr>
            <w:r w:rsidRPr="001B7F5E">
              <w:rPr>
                <w:rFonts w:cs="Arial"/>
                <w:b/>
                <w:bCs/>
                <w:color w:val="000000"/>
                <w:szCs w:val="24"/>
              </w:rPr>
              <w:t xml:space="preserve">Estimated Total Contract Value  </w:t>
            </w:r>
          </w:p>
          <w:p w:rsidR="001B7F5E" w:rsidRPr="001B7F5E" w:rsidRDefault="00FA4D7D" w:rsidP="0094158C">
            <w:pPr>
              <w:autoSpaceDE w:val="0"/>
              <w:autoSpaceDN w:val="0"/>
              <w:adjustRightInd w:val="0"/>
              <w:rPr>
                <w:rFonts w:cs="Arial"/>
                <w:color w:val="000000"/>
                <w:szCs w:val="24"/>
              </w:rPr>
            </w:pPr>
            <w:r w:rsidRPr="001B7F5E">
              <w:rPr>
                <w:rFonts w:cs="Arial"/>
                <w:color w:val="000000"/>
                <w:szCs w:val="24"/>
              </w:rPr>
              <w:t>The Framework Agreement value over the next four years is estimated up to £12,000,000. The value of this Framework Agreement can fluctuate and</w:t>
            </w:r>
            <w:r w:rsidRPr="001B7F5E">
              <w:rPr>
                <w:rFonts w:cs="Arial"/>
                <w:color w:val="000000"/>
                <w:szCs w:val="24"/>
              </w:rPr>
              <w:t xml:space="preserve"> is subject to works and repairs being undertaken over the </w:t>
            </w:r>
            <w:r>
              <w:rPr>
                <w:rFonts w:cs="Arial"/>
                <w:color w:val="000000"/>
                <w:szCs w:val="24"/>
              </w:rPr>
              <w:t>contract period.</w:t>
            </w:r>
          </w:p>
          <w:p w:rsidR="001B7F5E" w:rsidRPr="001B7F5E" w:rsidRDefault="00FA4D7D" w:rsidP="0094158C">
            <w:pPr>
              <w:autoSpaceDE w:val="0"/>
              <w:autoSpaceDN w:val="0"/>
              <w:adjustRightInd w:val="0"/>
              <w:rPr>
                <w:rFonts w:cs="Arial"/>
                <w:color w:val="000000"/>
                <w:szCs w:val="24"/>
              </w:rPr>
            </w:pPr>
          </w:p>
          <w:p w:rsidR="001B7F5E" w:rsidRPr="001B7F5E" w:rsidRDefault="00FA4D7D" w:rsidP="0094158C">
            <w:pPr>
              <w:autoSpaceDE w:val="0"/>
              <w:autoSpaceDN w:val="0"/>
              <w:adjustRightInd w:val="0"/>
              <w:rPr>
                <w:rFonts w:cs="Arial"/>
                <w:color w:val="000000"/>
                <w:szCs w:val="24"/>
              </w:rPr>
            </w:pPr>
            <w:r w:rsidRPr="001B7F5E">
              <w:rPr>
                <w:rFonts w:cs="Arial"/>
                <w:color w:val="000000"/>
                <w:szCs w:val="24"/>
              </w:rPr>
              <w:t xml:space="preserve">The average historical spend on this Agreement over the last four years </w:t>
            </w:r>
          </w:p>
          <w:p w:rsidR="001B7F5E" w:rsidRDefault="00FA4D7D" w:rsidP="001B7F5E">
            <w:pPr>
              <w:autoSpaceDE w:val="0"/>
              <w:autoSpaceDN w:val="0"/>
              <w:adjustRightInd w:val="0"/>
              <w:rPr>
                <w:rFonts w:cs="Arial"/>
                <w:color w:val="000000"/>
                <w:szCs w:val="24"/>
              </w:rPr>
            </w:pPr>
            <w:proofErr w:type="gramStart"/>
            <w:r w:rsidRPr="001B7F5E">
              <w:rPr>
                <w:rFonts w:cs="Arial"/>
                <w:color w:val="000000"/>
                <w:szCs w:val="24"/>
              </w:rPr>
              <w:t>has</w:t>
            </w:r>
            <w:proofErr w:type="gramEnd"/>
            <w:r w:rsidRPr="001B7F5E">
              <w:rPr>
                <w:rFonts w:cs="Arial"/>
                <w:color w:val="000000"/>
                <w:szCs w:val="24"/>
              </w:rPr>
              <w:t xml:space="preserve"> been £2,350,000 per annum (£9,400,000 over the four years). The new Framework Agreement value has been</w:t>
            </w:r>
            <w:r w:rsidRPr="001B7F5E">
              <w:rPr>
                <w:rFonts w:cs="Arial"/>
                <w:color w:val="000000"/>
                <w:szCs w:val="24"/>
              </w:rPr>
              <w:t xml:space="preserve"> set to provide flexibility over the </w:t>
            </w:r>
            <w:r>
              <w:rPr>
                <w:rFonts w:cs="Arial"/>
                <w:color w:val="000000"/>
                <w:szCs w:val="24"/>
              </w:rPr>
              <w:t xml:space="preserve">four </w:t>
            </w:r>
            <w:r w:rsidRPr="001B7F5E">
              <w:rPr>
                <w:rFonts w:cs="Arial"/>
                <w:color w:val="000000"/>
                <w:szCs w:val="24"/>
              </w:rPr>
              <w:t xml:space="preserve">year term of the Agreement. There is no commitment or guarantee of value of work or number of orders to be placed with any suppliers on the Framework Agreement. </w:t>
            </w:r>
          </w:p>
          <w:p w:rsidR="001B7F5E" w:rsidRPr="001B7F5E" w:rsidRDefault="00FA4D7D" w:rsidP="001B7F5E">
            <w:pPr>
              <w:autoSpaceDE w:val="0"/>
              <w:autoSpaceDN w:val="0"/>
              <w:adjustRightInd w:val="0"/>
              <w:rPr>
                <w:rFonts w:cs="Arial"/>
                <w:color w:val="000000"/>
                <w:szCs w:val="24"/>
              </w:rPr>
            </w:pPr>
          </w:p>
        </w:tc>
      </w:tr>
      <w:tr w:rsidR="009A26F4" w:rsidTr="0094158C">
        <w:tc>
          <w:tcPr>
            <w:tcW w:w="9016" w:type="dxa"/>
          </w:tcPr>
          <w:p w:rsidR="001B7F5E" w:rsidRPr="001B7F5E" w:rsidRDefault="00FA4D7D" w:rsidP="0094158C">
            <w:pPr>
              <w:autoSpaceDE w:val="0"/>
              <w:autoSpaceDN w:val="0"/>
              <w:adjustRightInd w:val="0"/>
              <w:rPr>
                <w:rFonts w:cs="Arial"/>
                <w:b/>
                <w:color w:val="000000"/>
                <w:szCs w:val="24"/>
              </w:rPr>
            </w:pPr>
            <w:r w:rsidRPr="001B7F5E">
              <w:rPr>
                <w:rFonts w:cs="Arial"/>
                <w:b/>
                <w:color w:val="000000"/>
                <w:szCs w:val="24"/>
              </w:rPr>
              <w:t>Contract Duration</w:t>
            </w:r>
          </w:p>
          <w:p w:rsidR="001B7F5E" w:rsidRDefault="00FA4D7D" w:rsidP="001B7F5E">
            <w:pPr>
              <w:autoSpaceDE w:val="0"/>
              <w:autoSpaceDN w:val="0"/>
              <w:adjustRightInd w:val="0"/>
              <w:rPr>
                <w:rFonts w:cs="Arial"/>
                <w:color w:val="000000"/>
                <w:szCs w:val="24"/>
              </w:rPr>
            </w:pPr>
            <w:r w:rsidRPr="001B7F5E">
              <w:rPr>
                <w:rFonts w:cs="Arial"/>
                <w:color w:val="000000"/>
                <w:szCs w:val="24"/>
              </w:rPr>
              <w:t xml:space="preserve">The Framework Agreement will be </w:t>
            </w:r>
            <w:r w:rsidRPr="001B7F5E">
              <w:rPr>
                <w:rFonts w:cs="Arial"/>
                <w:color w:val="000000"/>
                <w:szCs w:val="24"/>
              </w:rPr>
              <w:t>let for an initial period of two years (01 October 2018 to 30 September 2020) with an option to extend for a further two years until 30 September 2022.</w:t>
            </w:r>
          </w:p>
          <w:p w:rsidR="001B7F5E" w:rsidRPr="001B7F5E" w:rsidRDefault="00FA4D7D" w:rsidP="001B7F5E">
            <w:pPr>
              <w:autoSpaceDE w:val="0"/>
              <w:autoSpaceDN w:val="0"/>
              <w:adjustRightInd w:val="0"/>
              <w:rPr>
                <w:rFonts w:cs="Arial"/>
                <w:color w:val="000000"/>
                <w:szCs w:val="24"/>
              </w:rPr>
            </w:pPr>
          </w:p>
        </w:tc>
      </w:tr>
      <w:tr w:rsidR="009A26F4" w:rsidTr="0094158C">
        <w:tc>
          <w:tcPr>
            <w:tcW w:w="9016" w:type="dxa"/>
          </w:tcPr>
          <w:p w:rsidR="001B7F5E" w:rsidRPr="001B7F5E" w:rsidRDefault="00FA4D7D" w:rsidP="0094158C">
            <w:pPr>
              <w:autoSpaceDE w:val="0"/>
              <w:autoSpaceDN w:val="0"/>
              <w:adjustRightInd w:val="0"/>
              <w:rPr>
                <w:rFonts w:cs="Arial"/>
                <w:b/>
                <w:bCs/>
                <w:color w:val="000000"/>
                <w:szCs w:val="24"/>
              </w:rPr>
            </w:pPr>
            <w:proofErr w:type="spellStart"/>
            <w:r w:rsidRPr="001B7F5E">
              <w:rPr>
                <w:rFonts w:cs="Arial"/>
                <w:b/>
                <w:bCs/>
                <w:color w:val="000000"/>
                <w:szCs w:val="24"/>
              </w:rPr>
              <w:t>Lotting</w:t>
            </w:r>
            <w:proofErr w:type="spellEnd"/>
          </w:p>
          <w:p w:rsidR="001B7F5E" w:rsidRDefault="00FA4D7D" w:rsidP="0094158C">
            <w:pPr>
              <w:keepNext/>
              <w:keepLines/>
              <w:widowControl w:val="0"/>
              <w:rPr>
                <w:rFonts w:cs="Arial"/>
                <w:szCs w:val="24"/>
              </w:rPr>
            </w:pPr>
            <w:r w:rsidRPr="001B7F5E">
              <w:rPr>
                <w:rFonts w:cs="Arial"/>
                <w:szCs w:val="24"/>
              </w:rPr>
              <w:t>The Framework Agreement will be divided into two Lots.</w:t>
            </w:r>
          </w:p>
          <w:p w:rsidR="001B7F5E" w:rsidRPr="001B7F5E" w:rsidRDefault="00FA4D7D" w:rsidP="0094158C">
            <w:pPr>
              <w:keepNext/>
              <w:keepLines/>
              <w:widowControl w:val="0"/>
              <w:rPr>
                <w:rFonts w:cs="Arial"/>
                <w:szCs w:val="24"/>
              </w:rPr>
            </w:pPr>
          </w:p>
          <w:p w:rsidR="001B7F5E" w:rsidRPr="001B7F5E" w:rsidRDefault="00FA4D7D" w:rsidP="0094158C">
            <w:pPr>
              <w:keepNext/>
              <w:keepLines/>
              <w:widowControl w:val="0"/>
              <w:rPr>
                <w:rFonts w:cs="Arial"/>
                <w:szCs w:val="24"/>
              </w:rPr>
            </w:pPr>
            <w:r w:rsidRPr="001B7F5E">
              <w:rPr>
                <w:rFonts w:cs="Arial"/>
                <w:szCs w:val="24"/>
              </w:rPr>
              <w:t xml:space="preserve">Lot </w:t>
            </w:r>
            <w:proofErr w:type="gramStart"/>
            <w:r w:rsidRPr="001B7F5E">
              <w:rPr>
                <w:rFonts w:cs="Arial"/>
                <w:szCs w:val="24"/>
              </w:rPr>
              <w:t>A :</w:t>
            </w:r>
            <w:proofErr w:type="gramEnd"/>
            <w:r w:rsidRPr="001B7F5E">
              <w:rPr>
                <w:rFonts w:cs="Arial"/>
                <w:szCs w:val="24"/>
              </w:rPr>
              <w:t xml:space="preserve"> </w:t>
            </w:r>
            <w:r>
              <w:rPr>
                <w:rFonts w:cs="Arial"/>
                <w:szCs w:val="24"/>
              </w:rPr>
              <w:t>Value of services under £5,000</w:t>
            </w:r>
            <w:r>
              <w:rPr>
                <w:rFonts w:cs="Arial"/>
                <w:szCs w:val="24"/>
              </w:rPr>
              <w:t xml:space="preserve">. It is the intention to award places to three suppliers which will be ranked </w:t>
            </w:r>
            <w:r w:rsidRPr="001B7F5E">
              <w:rPr>
                <w:rFonts w:cs="Arial"/>
                <w:szCs w:val="24"/>
              </w:rPr>
              <w:t>based on price.</w:t>
            </w:r>
          </w:p>
          <w:p w:rsidR="001B7F5E" w:rsidRDefault="00FA4D7D" w:rsidP="001B7F5E">
            <w:pPr>
              <w:keepNext/>
              <w:keepLines/>
              <w:widowControl w:val="0"/>
              <w:rPr>
                <w:rFonts w:cs="Arial"/>
                <w:szCs w:val="24"/>
              </w:rPr>
            </w:pPr>
            <w:r w:rsidRPr="001B7F5E">
              <w:rPr>
                <w:rFonts w:cs="Arial"/>
                <w:szCs w:val="24"/>
              </w:rPr>
              <w:t xml:space="preserve"> Lot B: Value of services over £5</w:t>
            </w:r>
            <w:r>
              <w:rPr>
                <w:rFonts w:cs="Arial"/>
                <w:szCs w:val="24"/>
              </w:rPr>
              <w:t>,</w:t>
            </w:r>
            <w:r w:rsidRPr="001B7F5E">
              <w:rPr>
                <w:rFonts w:cs="Arial"/>
                <w:szCs w:val="24"/>
              </w:rPr>
              <w:t>000</w:t>
            </w:r>
            <w:r>
              <w:rPr>
                <w:rFonts w:cs="Arial"/>
                <w:szCs w:val="24"/>
              </w:rPr>
              <w:t xml:space="preserve">. It is the intention to award to four suppliers. Work will be allocated following </w:t>
            </w:r>
            <w:r w:rsidRPr="001B7F5E">
              <w:rPr>
                <w:rFonts w:cs="Arial"/>
                <w:szCs w:val="24"/>
              </w:rPr>
              <w:t xml:space="preserve">mini-competitions with the suppliers on the Framework Agreement.    </w:t>
            </w:r>
          </w:p>
          <w:p w:rsidR="001B7F5E" w:rsidRPr="001B7F5E" w:rsidRDefault="00FA4D7D" w:rsidP="001B7F5E">
            <w:pPr>
              <w:keepNext/>
              <w:keepLines/>
              <w:widowControl w:val="0"/>
              <w:rPr>
                <w:rFonts w:cs="Arial"/>
                <w:color w:val="000000"/>
                <w:szCs w:val="24"/>
              </w:rPr>
            </w:pPr>
          </w:p>
        </w:tc>
      </w:tr>
      <w:tr w:rsidR="009A26F4" w:rsidTr="0094158C">
        <w:tc>
          <w:tcPr>
            <w:tcW w:w="9016" w:type="dxa"/>
          </w:tcPr>
          <w:p w:rsidR="001B7F5E" w:rsidRPr="001B7F5E" w:rsidRDefault="00FA4D7D" w:rsidP="0094158C">
            <w:pPr>
              <w:autoSpaceDE w:val="0"/>
              <w:autoSpaceDN w:val="0"/>
              <w:adjustRightInd w:val="0"/>
              <w:rPr>
                <w:rFonts w:cs="Arial"/>
                <w:b/>
                <w:bCs/>
                <w:color w:val="000000"/>
                <w:szCs w:val="24"/>
              </w:rPr>
            </w:pPr>
            <w:r w:rsidRPr="001B7F5E">
              <w:rPr>
                <w:rFonts w:cs="Arial"/>
                <w:b/>
                <w:bCs/>
                <w:color w:val="000000"/>
                <w:szCs w:val="24"/>
              </w:rPr>
              <w:t>Evaluation</w:t>
            </w:r>
          </w:p>
          <w:p w:rsidR="001B7F5E" w:rsidRPr="001B7F5E" w:rsidRDefault="00FA4D7D" w:rsidP="0094158C">
            <w:pPr>
              <w:autoSpaceDE w:val="0"/>
              <w:autoSpaceDN w:val="0"/>
              <w:adjustRightInd w:val="0"/>
              <w:rPr>
                <w:rFonts w:cs="Arial"/>
                <w:color w:val="000000" w:themeColor="text1"/>
                <w:szCs w:val="24"/>
              </w:rPr>
            </w:pPr>
          </w:p>
          <w:p w:rsidR="001B7F5E" w:rsidRPr="001B7F5E" w:rsidRDefault="00FA4D7D" w:rsidP="0094158C">
            <w:pPr>
              <w:autoSpaceDE w:val="0"/>
              <w:autoSpaceDN w:val="0"/>
              <w:adjustRightInd w:val="0"/>
              <w:rPr>
                <w:rFonts w:cs="Arial"/>
                <w:color w:val="000000"/>
                <w:szCs w:val="24"/>
              </w:rPr>
            </w:pPr>
            <w:r w:rsidRPr="001B7F5E">
              <w:rPr>
                <w:rFonts w:cs="Arial"/>
                <w:color w:val="000000"/>
                <w:szCs w:val="24"/>
              </w:rPr>
              <w:t>The Framework will be established by evaluating suppliers against the following criteria:</w:t>
            </w:r>
          </w:p>
          <w:p w:rsidR="001B7F5E" w:rsidRPr="001B7F5E" w:rsidRDefault="00FA4D7D" w:rsidP="0094158C">
            <w:pPr>
              <w:autoSpaceDE w:val="0"/>
              <w:autoSpaceDN w:val="0"/>
              <w:adjustRightInd w:val="0"/>
              <w:rPr>
                <w:rFonts w:cs="Arial"/>
                <w:color w:val="000000"/>
                <w:szCs w:val="24"/>
              </w:rPr>
            </w:pPr>
          </w:p>
          <w:p w:rsidR="001B7F5E" w:rsidRPr="001B7F5E" w:rsidRDefault="00FA4D7D" w:rsidP="0094158C">
            <w:pPr>
              <w:autoSpaceDE w:val="0"/>
              <w:autoSpaceDN w:val="0"/>
              <w:adjustRightInd w:val="0"/>
              <w:rPr>
                <w:rFonts w:cs="Arial"/>
                <w:color w:val="000000"/>
                <w:szCs w:val="24"/>
              </w:rPr>
            </w:pPr>
            <w:r w:rsidRPr="001B7F5E">
              <w:rPr>
                <w:rFonts w:cs="Arial"/>
                <w:color w:val="000000"/>
                <w:szCs w:val="24"/>
              </w:rPr>
              <w:t>Stage 1: A selection questionnaire to ascertain suppliers' financial status, techn</w:t>
            </w:r>
            <w:r w:rsidRPr="001B7F5E">
              <w:rPr>
                <w:rFonts w:cs="Arial"/>
                <w:color w:val="000000"/>
                <w:szCs w:val="24"/>
              </w:rPr>
              <w:t>ical capabili</w:t>
            </w:r>
            <w:r>
              <w:rPr>
                <w:rFonts w:cs="Arial"/>
                <w:color w:val="000000"/>
                <w:szCs w:val="24"/>
              </w:rPr>
              <w:t xml:space="preserve">ty, experience, and references, with particular reference to their ability to demonstrate their experience in operating in compliance with Industry standards (The Department of Transport code of Practice). </w:t>
            </w:r>
            <w:r w:rsidRPr="001B7F5E">
              <w:rPr>
                <w:rFonts w:cs="Arial"/>
                <w:color w:val="000000"/>
                <w:szCs w:val="24"/>
              </w:rPr>
              <w:t>Each tenderer must pass this stage in</w:t>
            </w:r>
            <w:r w:rsidRPr="001B7F5E">
              <w:rPr>
                <w:rFonts w:cs="Arial"/>
                <w:color w:val="000000"/>
                <w:szCs w:val="24"/>
              </w:rPr>
              <w:t xml:space="preserve"> order to proceed in the final tender evaluation.</w:t>
            </w:r>
          </w:p>
          <w:p w:rsidR="001B7F5E" w:rsidRPr="001B7F5E" w:rsidRDefault="00FA4D7D" w:rsidP="0094158C">
            <w:pPr>
              <w:autoSpaceDE w:val="0"/>
              <w:autoSpaceDN w:val="0"/>
              <w:adjustRightInd w:val="0"/>
              <w:rPr>
                <w:rFonts w:cs="Arial"/>
                <w:color w:val="000000"/>
                <w:szCs w:val="24"/>
              </w:rPr>
            </w:pPr>
          </w:p>
          <w:p w:rsidR="001B7F5E" w:rsidRDefault="00FA4D7D" w:rsidP="0094158C">
            <w:pPr>
              <w:autoSpaceDE w:val="0"/>
              <w:autoSpaceDN w:val="0"/>
              <w:adjustRightInd w:val="0"/>
              <w:rPr>
                <w:rFonts w:cs="Arial"/>
                <w:color w:val="000000"/>
                <w:szCs w:val="24"/>
              </w:rPr>
            </w:pPr>
            <w:r w:rsidRPr="001B7F5E">
              <w:rPr>
                <w:rFonts w:cs="Arial"/>
                <w:color w:val="000000"/>
                <w:szCs w:val="24"/>
              </w:rPr>
              <w:t xml:space="preserve">Stage 2: </w:t>
            </w:r>
            <w:r>
              <w:rPr>
                <w:rFonts w:cs="Arial"/>
                <w:color w:val="000000"/>
                <w:szCs w:val="24"/>
              </w:rPr>
              <w:t>As the technical capability of the suppliers will be completed at Stage 1and the ability to meet the quality requirements of the specification is mandatory it is the intention to evaluate the bids</w:t>
            </w:r>
            <w:r>
              <w:rPr>
                <w:rFonts w:cs="Arial"/>
                <w:color w:val="000000"/>
                <w:szCs w:val="24"/>
              </w:rPr>
              <w:t xml:space="preserve"> at this stage on 100% price.</w:t>
            </w:r>
          </w:p>
          <w:p w:rsidR="001B7F5E" w:rsidRPr="001B7F5E" w:rsidRDefault="00FA4D7D" w:rsidP="0094158C">
            <w:pPr>
              <w:autoSpaceDE w:val="0"/>
              <w:autoSpaceDN w:val="0"/>
              <w:adjustRightInd w:val="0"/>
              <w:rPr>
                <w:rFonts w:cs="Arial"/>
                <w:color w:val="000000" w:themeColor="text1"/>
                <w:szCs w:val="24"/>
              </w:rPr>
            </w:pPr>
          </w:p>
          <w:p w:rsidR="001B7F5E" w:rsidRPr="001B7F5E" w:rsidRDefault="00FA4D7D" w:rsidP="0094158C">
            <w:pPr>
              <w:autoSpaceDE w:val="0"/>
              <w:autoSpaceDN w:val="0"/>
              <w:adjustRightInd w:val="0"/>
              <w:rPr>
                <w:rFonts w:cs="Arial"/>
                <w:color w:val="000000" w:themeColor="text1"/>
                <w:szCs w:val="24"/>
              </w:rPr>
            </w:pPr>
          </w:p>
          <w:p w:rsidR="001B7F5E" w:rsidRPr="001B7F5E" w:rsidRDefault="00FA4D7D" w:rsidP="0094158C">
            <w:pPr>
              <w:autoSpaceDE w:val="0"/>
              <w:autoSpaceDN w:val="0"/>
              <w:adjustRightInd w:val="0"/>
              <w:rPr>
                <w:rFonts w:cs="Arial"/>
                <w:color w:val="000000"/>
                <w:szCs w:val="24"/>
              </w:rPr>
            </w:pPr>
          </w:p>
        </w:tc>
      </w:tr>
      <w:tr w:rsidR="009A26F4" w:rsidTr="0094158C">
        <w:tc>
          <w:tcPr>
            <w:tcW w:w="9016" w:type="dxa"/>
          </w:tcPr>
          <w:p w:rsidR="001B7F5E" w:rsidRPr="001B7F5E" w:rsidRDefault="00FA4D7D" w:rsidP="0094158C">
            <w:pPr>
              <w:autoSpaceDE w:val="0"/>
              <w:autoSpaceDN w:val="0"/>
              <w:adjustRightInd w:val="0"/>
              <w:rPr>
                <w:rFonts w:cs="Arial"/>
                <w:b/>
                <w:bCs/>
                <w:color w:val="000000"/>
                <w:szCs w:val="24"/>
              </w:rPr>
            </w:pPr>
            <w:r w:rsidRPr="001B7F5E">
              <w:rPr>
                <w:rFonts w:cs="Arial"/>
                <w:b/>
                <w:bCs/>
                <w:color w:val="000000"/>
                <w:szCs w:val="24"/>
              </w:rPr>
              <w:lastRenderedPageBreak/>
              <w:t>Contract Detail</w:t>
            </w:r>
          </w:p>
          <w:p w:rsidR="001B7F5E" w:rsidRPr="001B7F5E" w:rsidRDefault="00FA4D7D" w:rsidP="0094158C">
            <w:pPr>
              <w:autoSpaceDE w:val="0"/>
              <w:autoSpaceDN w:val="0"/>
              <w:adjustRightInd w:val="0"/>
              <w:rPr>
                <w:rFonts w:cs="Arial"/>
                <w:b/>
                <w:bCs/>
                <w:color w:val="000000"/>
                <w:szCs w:val="24"/>
              </w:rPr>
            </w:pPr>
          </w:p>
          <w:p w:rsidR="001B7F5E" w:rsidRPr="001B7F5E" w:rsidRDefault="00FA4D7D" w:rsidP="0094158C">
            <w:pPr>
              <w:rPr>
                <w:rFonts w:cs="Arial"/>
                <w:szCs w:val="24"/>
              </w:rPr>
            </w:pPr>
            <w:r>
              <w:rPr>
                <w:rFonts w:cs="Arial"/>
                <w:szCs w:val="24"/>
              </w:rPr>
              <w:t>Traffic m</w:t>
            </w:r>
            <w:r w:rsidRPr="001B7F5E">
              <w:rPr>
                <w:rFonts w:cs="Arial"/>
                <w:szCs w:val="24"/>
              </w:rPr>
              <w:t>anagement is used to support Highways works by ensuring that traffic flows smoothly ensuring the safety of pedestrians, works staff and vehicle drivers.</w:t>
            </w:r>
          </w:p>
          <w:p w:rsidR="001B7F5E" w:rsidRDefault="00FA4D7D" w:rsidP="001B7F5E">
            <w:pPr>
              <w:rPr>
                <w:rFonts w:cs="Arial"/>
                <w:szCs w:val="24"/>
              </w:rPr>
            </w:pPr>
            <w:r>
              <w:rPr>
                <w:rFonts w:cs="Arial"/>
                <w:szCs w:val="24"/>
              </w:rPr>
              <w:t xml:space="preserve">The council </w:t>
            </w:r>
            <w:r w:rsidRPr="001B7F5E">
              <w:rPr>
                <w:rFonts w:cs="Arial"/>
                <w:szCs w:val="24"/>
              </w:rPr>
              <w:t xml:space="preserve">has </w:t>
            </w:r>
            <w:r>
              <w:rPr>
                <w:rFonts w:cs="Arial"/>
                <w:szCs w:val="24"/>
              </w:rPr>
              <w:t>operated a Traff</w:t>
            </w:r>
            <w:r w:rsidRPr="001B7F5E">
              <w:rPr>
                <w:rFonts w:cs="Arial"/>
                <w:szCs w:val="24"/>
              </w:rPr>
              <w:t>ic Manageme</w:t>
            </w:r>
            <w:r w:rsidRPr="001B7F5E">
              <w:rPr>
                <w:rFonts w:cs="Arial"/>
                <w:szCs w:val="24"/>
              </w:rPr>
              <w:t xml:space="preserve">nt Framework Agreement since 2008. The </w:t>
            </w:r>
            <w:r>
              <w:rPr>
                <w:rFonts w:cs="Arial"/>
                <w:szCs w:val="24"/>
              </w:rPr>
              <w:t>suppliers</w:t>
            </w:r>
            <w:r w:rsidRPr="001B7F5E">
              <w:rPr>
                <w:rFonts w:cs="Arial"/>
                <w:szCs w:val="24"/>
              </w:rPr>
              <w:t xml:space="preserve"> will </w:t>
            </w:r>
            <w:r>
              <w:rPr>
                <w:rFonts w:cs="Arial"/>
                <w:szCs w:val="24"/>
              </w:rPr>
              <w:t xml:space="preserve">be responsible </w:t>
            </w:r>
            <w:r w:rsidRPr="001B7F5E">
              <w:rPr>
                <w:rFonts w:cs="Arial"/>
                <w:szCs w:val="24"/>
              </w:rPr>
              <w:t>f</w:t>
            </w:r>
            <w:r>
              <w:rPr>
                <w:rFonts w:cs="Arial"/>
                <w:szCs w:val="24"/>
              </w:rPr>
              <w:t>or</w:t>
            </w:r>
            <w:r w:rsidRPr="001B7F5E">
              <w:rPr>
                <w:rFonts w:cs="Arial"/>
                <w:szCs w:val="24"/>
              </w:rPr>
              <w:t xml:space="preserve"> working with </w:t>
            </w:r>
            <w:r>
              <w:rPr>
                <w:rFonts w:cs="Arial"/>
                <w:szCs w:val="24"/>
              </w:rPr>
              <w:t>c</w:t>
            </w:r>
            <w:r w:rsidRPr="001B7F5E">
              <w:rPr>
                <w:rFonts w:cs="Arial"/>
                <w:szCs w:val="24"/>
              </w:rPr>
              <w:t>ouncil staff in planning traffic management requirements providing experienced labour and equipment including signals, signage for lane closures, road works, and diversi</w:t>
            </w:r>
            <w:r w:rsidRPr="001B7F5E">
              <w:rPr>
                <w:rFonts w:cs="Arial"/>
                <w:szCs w:val="24"/>
              </w:rPr>
              <w:t xml:space="preserve">ons. </w:t>
            </w:r>
          </w:p>
          <w:p w:rsidR="001B7F5E" w:rsidRPr="001B7F5E" w:rsidRDefault="00FA4D7D" w:rsidP="001B7F5E">
            <w:pPr>
              <w:rPr>
                <w:rFonts w:cs="Arial"/>
                <w:b/>
                <w:bCs/>
                <w:color w:val="000000"/>
                <w:szCs w:val="24"/>
              </w:rPr>
            </w:pPr>
          </w:p>
        </w:tc>
      </w:tr>
    </w:tbl>
    <w:p w:rsidR="001B7F5E" w:rsidRPr="001B7F5E" w:rsidRDefault="00FA4D7D" w:rsidP="001B7F5E">
      <w:pPr>
        <w:autoSpaceDE w:val="0"/>
        <w:autoSpaceDN w:val="0"/>
        <w:adjustRightInd w:val="0"/>
        <w:rPr>
          <w:rFonts w:cs="Arial"/>
          <w:color w:val="000000"/>
          <w:szCs w:val="24"/>
        </w:rPr>
      </w:pPr>
    </w:p>
    <w:p w:rsidR="001B7F5E" w:rsidRPr="001B7F5E" w:rsidRDefault="00FA4D7D" w:rsidP="001B7F5E">
      <w:pPr>
        <w:autoSpaceDE w:val="0"/>
        <w:autoSpaceDN w:val="0"/>
        <w:adjustRightInd w:val="0"/>
        <w:rPr>
          <w:rFonts w:cs="Arial"/>
          <w:color w:val="000000"/>
          <w:szCs w:val="24"/>
        </w:rPr>
      </w:pPr>
    </w:p>
    <w:p w:rsidR="001B7F5E" w:rsidRPr="001B7F5E" w:rsidRDefault="00FA4D7D" w:rsidP="001B7F5E">
      <w:pPr>
        <w:autoSpaceDE w:val="0"/>
        <w:autoSpaceDN w:val="0"/>
        <w:adjustRightInd w:val="0"/>
        <w:rPr>
          <w:rFonts w:cs="Arial"/>
          <w:color w:val="000000"/>
          <w:szCs w:val="24"/>
        </w:rPr>
      </w:pPr>
    </w:p>
    <w:p w:rsidR="001B7F5E" w:rsidRPr="001B7F5E" w:rsidRDefault="00FA4D7D" w:rsidP="001B7F5E">
      <w:pPr>
        <w:autoSpaceDE w:val="0"/>
        <w:autoSpaceDN w:val="0"/>
        <w:adjustRightInd w:val="0"/>
        <w:rPr>
          <w:rFonts w:cs="Arial"/>
          <w:color w:val="000000"/>
          <w:szCs w:val="24"/>
        </w:rPr>
      </w:pPr>
    </w:p>
    <w:p w:rsidR="001B7F5E" w:rsidRPr="001B7F5E" w:rsidRDefault="00FA4D7D" w:rsidP="001B7F5E">
      <w:pPr>
        <w:autoSpaceDE w:val="0"/>
        <w:autoSpaceDN w:val="0"/>
        <w:adjustRightInd w:val="0"/>
        <w:rPr>
          <w:rFonts w:cs="Arial"/>
          <w:color w:val="000000"/>
          <w:szCs w:val="24"/>
        </w:rPr>
      </w:pPr>
    </w:p>
    <w:p w:rsidR="001B7F5E" w:rsidRPr="001B7F5E" w:rsidRDefault="00FA4D7D" w:rsidP="001B7F5E">
      <w:pPr>
        <w:autoSpaceDE w:val="0"/>
        <w:autoSpaceDN w:val="0"/>
        <w:adjustRightInd w:val="0"/>
        <w:rPr>
          <w:rFonts w:cs="Arial"/>
          <w:color w:val="000000"/>
          <w:szCs w:val="24"/>
        </w:rPr>
      </w:pPr>
    </w:p>
    <w:p w:rsidR="001B7F5E" w:rsidRPr="001B7F5E" w:rsidRDefault="00FA4D7D" w:rsidP="001B7F5E">
      <w:pPr>
        <w:autoSpaceDE w:val="0"/>
        <w:autoSpaceDN w:val="0"/>
        <w:adjustRightInd w:val="0"/>
        <w:rPr>
          <w:rFonts w:cs="Arial"/>
          <w:color w:val="000000"/>
          <w:szCs w:val="24"/>
        </w:rPr>
      </w:pPr>
    </w:p>
    <w:p w:rsidR="001B7F5E" w:rsidRPr="001B7F5E" w:rsidRDefault="00FA4D7D" w:rsidP="001B7F5E">
      <w:pPr>
        <w:autoSpaceDE w:val="0"/>
        <w:autoSpaceDN w:val="0"/>
        <w:adjustRightInd w:val="0"/>
        <w:rPr>
          <w:rFonts w:cs="Arial"/>
          <w:color w:val="000000"/>
          <w:szCs w:val="24"/>
        </w:rPr>
      </w:pPr>
    </w:p>
    <w:p w:rsidR="001B7F5E" w:rsidRPr="001B7F5E" w:rsidRDefault="00FA4D7D" w:rsidP="001B7F5E">
      <w:pPr>
        <w:autoSpaceDE w:val="0"/>
        <w:autoSpaceDN w:val="0"/>
        <w:adjustRightInd w:val="0"/>
        <w:rPr>
          <w:rFonts w:cs="Arial"/>
          <w:color w:val="000000" w:themeColor="text1"/>
          <w:szCs w:val="24"/>
        </w:rPr>
      </w:pPr>
    </w:p>
    <w:p w:rsidR="001B7F5E" w:rsidRPr="001B7F5E" w:rsidRDefault="00FA4D7D" w:rsidP="001B7F5E">
      <w:pPr>
        <w:autoSpaceDE w:val="0"/>
        <w:autoSpaceDN w:val="0"/>
        <w:adjustRightInd w:val="0"/>
        <w:rPr>
          <w:rFonts w:cs="Arial"/>
          <w:color w:val="000000"/>
          <w:szCs w:val="24"/>
        </w:rPr>
      </w:pPr>
    </w:p>
    <w:p w:rsidR="001B7F5E" w:rsidRPr="001B7F5E" w:rsidRDefault="00FA4D7D" w:rsidP="001B7F5E">
      <w:pPr>
        <w:autoSpaceDE w:val="0"/>
        <w:autoSpaceDN w:val="0"/>
        <w:adjustRightInd w:val="0"/>
        <w:rPr>
          <w:rFonts w:cs="Arial"/>
          <w:color w:val="000000"/>
          <w:szCs w:val="24"/>
        </w:rPr>
      </w:pPr>
    </w:p>
    <w:p w:rsidR="001B7F5E" w:rsidRPr="001B7F5E" w:rsidRDefault="00FA4D7D" w:rsidP="001B7F5E">
      <w:pPr>
        <w:rPr>
          <w:rFonts w:cs="Arial"/>
          <w:szCs w:val="24"/>
        </w:rPr>
      </w:pPr>
    </w:p>
    <w:p w:rsidR="00F37E0C" w:rsidRPr="001B7F5E" w:rsidRDefault="00FA4D7D" w:rsidP="00254E50">
      <w:pPr>
        <w:rPr>
          <w:rFonts w:cs="Arial"/>
          <w:szCs w:val="24"/>
        </w:rPr>
      </w:pPr>
    </w:p>
    <w:sectPr w:rsidR="00F37E0C" w:rsidRPr="001B7F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E5330"/>
    <w:multiLevelType w:val="hybridMultilevel"/>
    <w:tmpl w:val="2A4AD680"/>
    <w:lvl w:ilvl="0" w:tplc="DBC82F46">
      <w:start w:val="1"/>
      <w:numFmt w:val="bullet"/>
      <w:lvlText w:val=""/>
      <w:lvlJc w:val="left"/>
      <w:pPr>
        <w:ind w:left="720" w:hanging="360"/>
      </w:pPr>
      <w:rPr>
        <w:rFonts w:ascii="Symbol" w:hAnsi="Symbol" w:hint="default"/>
      </w:rPr>
    </w:lvl>
    <w:lvl w:ilvl="1" w:tplc="E5E2C200" w:tentative="1">
      <w:start w:val="1"/>
      <w:numFmt w:val="bullet"/>
      <w:lvlText w:val="o"/>
      <w:lvlJc w:val="left"/>
      <w:pPr>
        <w:ind w:left="1440" w:hanging="360"/>
      </w:pPr>
      <w:rPr>
        <w:rFonts w:ascii="Courier New" w:hAnsi="Courier New" w:cs="Courier New" w:hint="default"/>
      </w:rPr>
    </w:lvl>
    <w:lvl w:ilvl="2" w:tplc="F4167F12" w:tentative="1">
      <w:start w:val="1"/>
      <w:numFmt w:val="bullet"/>
      <w:lvlText w:val=""/>
      <w:lvlJc w:val="left"/>
      <w:pPr>
        <w:ind w:left="2160" w:hanging="360"/>
      </w:pPr>
      <w:rPr>
        <w:rFonts w:ascii="Wingdings" w:hAnsi="Wingdings" w:hint="default"/>
      </w:rPr>
    </w:lvl>
    <w:lvl w:ilvl="3" w:tplc="585A032E" w:tentative="1">
      <w:start w:val="1"/>
      <w:numFmt w:val="bullet"/>
      <w:lvlText w:val=""/>
      <w:lvlJc w:val="left"/>
      <w:pPr>
        <w:ind w:left="2880" w:hanging="360"/>
      </w:pPr>
      <w:rPr>
        <w:rFonts w:ascii="Symbol" w:hAnsi="Symbol" w:hint="default"/>
      </w:rPr>
    </w:lvl>
    <w:lvl w:ilvl="4" w:tplc="5E0C533E" w:tentative="1">
      <w:start w:val="1"/>
      <w:numFmt w:val="bullet"/>
      <w:lvlText w:val="o"/>
      <w:lvlJc w:val="left"/>
      <w:pPr>
        <w:ind w:left="3600" w:hanging="360"/>
      </w:pPr>
      <w:rPr>
        <w:rFonts w:ascii="Courier New" w:hAnsi="Courier New" w:cs="Courier New" w:hint="default"/>
      </w:rPr>
    </w:lvl>
    <w:lvl w:ilvl="5" w:tplc="0C80F74E" w:tentative="1">
      <w:start w:val="1"/>
      <w:numFmt w:val="bullet"/>
      <w:lvlText w:val=""/>
      <w:lvlJc w:val="left"/>
      <w:pPr>
        <w:ind w:left="4320" w:hanging="360"/>
      </w:pPr>
      <w:rPr>
        <w:rFonts w:ascii="Wingdings" w:hAnsi="Wingdings" w:hint="default"/>
      </w:rPr>
    </w:lvl>
    <w:lvl w:ilvl="6" w:tplc="1F7EAB12" w:tentative="1">
      <w:start w:val="1"/>
      <w:numFmt w:val="bullet"/>
      <w:lvlText w:val=""/>
      <w:lvlJc w:val="left"/>
      <w:pPr>
        <w:ind w:left="5040" w:hanging="360"/>
      </w:pPr>
      <w:rPr>
        <w:rFonts w:ascii="Symbol" w:hAnsi="Symbol" w:hint="default"/>
      </w:rPr>
    </w:lvl>
    <w:lvl w:ilvl="7" w:tplc="75E67E7C" w:tentative="1">
      <w:start w:val="1"/>
      <w:numFmt w:val="bullet"/>
      <w:lvlText w:val="o"/>
      <w:lvlJc w:val="left"/>
      <w:pPr>
        <w:ind w:left="5760" w:hanging="360"/>
      </w:pPr>
      <w:rPr>
        <w:rFonts w:ascii="Courier New" w:hAnsi="Courier New" w:cs="Courier New" w:hint="default"/>
      </w:rPr>
    </w:lvl>
    <w:lvl w:ilvl="8" w:tplc="C86432A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F4"/>
    <w:rsid w:val="009A26F4"/>
    <w:rsid w:val="00FA4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D4A89-428C-4F10-B0EB-3B0A6609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E50"/>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13D"/>
    <w:pPr>
      <w:ind w:left="720"/>
      <w:contextualSpacing/>
    </w:pPr>
    <w:rPr>
      <w:szCs w:val="24"/>
    </w:rPr>
  </w:style>
  <w:style w:type="table" w:styleId="TableGrid">
    <w:name w:val="Table Grid"/>
    <w:basedOn w:val="TableNormal"/>
    <w:uiPriority w:val="39"/>
    <w:rsid w:val="00205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8946AB"/>
    <w:rPr>
      <w:rFonts w:eastAsia="Times New Roman" w:cs="Arial"/>
      <w:sz w:val="20"/>
      <w:szCs w:val="20"/>
    </w:rPr>
  </w:style>
  <w:style w:type="paragraph" w:styleId="CommentText">
    <w:name w:val="annotation text"/>
    <w:basedOn w:val="Normal"/>
    <w:link w:val="CommentTextChar"/>
    <w:uiPriority w:val="99"/>
    <w:rsid w:val="008946AB"/>
    <w:rPr>
      <w:rFonts w:asciiTheme="minorHAnsi" w:hAnsiTheme="minorHAnsi" w:cs="Arial"/>
      <w:sz w:val="20"/>
      <w:lang w:eastAsia="en-US"/>
    </w:rPr>
  </w:style>
  <w:style w:type="character" w:customStyle="1" w:styleId="CommentTextChar1">
    <w:name w:val="Comment Text Char1"/>
    <w:basedOn w:val="DefaultParagraphFont"/>
    <w:uiPriority w:val="99"/>
    <w:semiHidden/>
    <w:rsid w:val="008946AB"/>
    <w:rPr>
      <w:rFonts w:ascii="Arial" w:eastAsia="Times New Roman" w:hAnsi="Arial" w:cs="Times New Roman"/>
      <w:sz w:val="20"/>
      <w:szCs w:val="20"/>
      <w:lang w:eastAsia="en-GB"/>
    </w:rPr>
  </w:style>
  <w:style w:type="character" w:styleId="CommentReference">
    <w:name w:val="annotation reference"/>
    <w:basedOn w:val="DefaultParagraphFont"/>
    <w:uiPriority w:val="99"/>
    <w:rsid w:val="008946AB"/>
    <w:rPr>
      <w:sz w:val="16"/>
      <w:szCs w:val="16"/>
    </w:rPr>
  </w:style>
  <w:style w:type="paragraph" w:styleId="BalloonText">
    <w:name w:val="Balloon Text"/>
    <w:basedOn w:val="Normal"/>
    <w:link w:val="BalloonTextChar"/>
    <w:uiPriority w:val="99"/>
    <w:semiHidden/>
    <w:unhideWhenUsed/>
    <w:rsid w:val="008946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6AB"/>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F12BA7"/>
    <w:rPr>
      <w:rFonts w:ascii="Arial" w:hAnsi="Arial" w:cs="Times New Roman"/>
      <w:b/>
      <w:bCs/>
      <w:lang w:eastAsia="en-GB"/>
    </w:rPr>
  </w:style>
  <w:style w:type="character" w:customStyle="1" w:styleId="CommentSubjectChar">
    <w:name w:val="Comment Subject Char"/>
    <w:basedOn w:val="CommentTextChar"/>
    <w:link w:val="CommentSubject"/>
    <w:uiPriority w:val="99"/>
    <w:semiHidden/>
    <w:rsid w:val="00F12BA7"/>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Jackie</dc:creator>
  <cp:lastModifiedBy>Milroy, Andy</cp:lastModifiedBy>
  <cp:revision>5</cp:revision>
  <dcterms:created xsi:type="dcterms:W3CDTF">2018-06-22T08:52:00Z</dcterms:created>
  <dcterms:modified xsi:type="dcterms:W3CDTF">2018-06-28T09:07:00Z</dcterms:modified>
</cp:coreProperties>
</file>